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8D7201" w:rsidRP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/>
          <w:sz w:val="18"/>
          <w:szCs w:val="18"/>
        </w:rPr>
      </w:pPr>
      <w:r w:rsidRPr="008D7201">
        <w:rPr>
          <w:rStyle w:val="contextualspellingandgrammarerror"/>
          <w:rFonts w:ascii="Calibri" w:hAnsi="Calibri" w:cs="Segoe UI"/>
          <w:b/>
          <w:color w:val="000000"/>
        </w:rPr>
        <w:t>СОГЛАСОВАНО</w:t>
      </w:r>
      <w:r>
        <w:rPr>
          <w:rStyle w:val="contextualspellingandgrammarerror"/>
          <w:rFonts w:ascii="Calibri" w:hAnsi="Calibri" w:cs="Segoe UI"/>
          <w:b/>
          <w:color w:val="000000"/>
        </w:rPr>
        <w:tab/>
      </w:r>
      <w:r>
        <w:rPr>
          <w:rStyle w:val="contextualspellingandgrammarerror"/>
          <w:rFonts w:ascii="Calibri" w:hAnsi="Calibri" w:cs="Segoe UI"/>
          <w:b/>
          <w:color w:val="000000"/>
        </w:rPr>
        <w:tab/>
      </w:r>
      <w:r>
        <w:rPr>
          <w:rStyle w:val="contextualspellingandgrammarerror"/>
          <w:rFonts w:ascii="Calibri" w:hAnsi="Calibri" w:cs="Segoe UI"/>
          <w:b/>
          <w:color w:val="000000"/>
        </w:rPr>
        <w:tab/>
      </w:r>
      <w:r>
        <w:rPr>
          <w:rStyle w:val="contextualspellingandgrammarerror"/>
          <w:rFonts w:ascii="Calibri" w:hAnsi="Calibri" w:cs="Segoe UI"/>
          <w:b/>
          <w:color w:val="000000"/>
        </w:rPr>
        <w:tab/>
      </w:r>
      <w:r w:rsidRPr="008D7201">
        <w:rPr>
          <w:rStyle w:val="normaltextrun"/>
          <w:rFonts w:ascii="Calibri" w:hAnsi="Calibri" w:cs="Segoe UI"/>
          <w:b/>
          <w:color w:val="000000"/>
        </w:rPr>
        <w:t>           </w:t>
      </w:r>
      <w:r>
        <w:rPr>
          <w:rStyle w:val="normaltextrun"/>
          <w:rFonts w:ascii="Calibri" w:hAnsi="Calibri" w:cs="Segoe UI"/>
          <w:b/>
          <w:color w:val="000000"/>
        </w:rPr>
        <w:t>                       УТВЕРЖДЕНО</w:t>
      </w:r>
      <w:r w:rsidRPr="008D7201">
        <w:rPr>
          <w:rStyle w:val="eop"/>
          <w:rFonts w:ascii="Calibri" w:hAnsi="Calibri" w:cs="Segoe UI"/>
          <w:b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rFonts w:ascii="Calibri" w:hAnsi="Calibri" w:cs="Segoe UI"/>
          <w:color w:val="000000"/>
        </w:rPr>
        <w:t>С Наблюдательным советом                          </w:t>
      </w:r>
      <w:r>
        <w:rPr>
          <w:rStyle w:val="normaltextrun"/>
          <w:rFonts w:ascii="Calibri" w:hAnsi="Calibri" w:cs="Segoe UI"/>
          <w:color w:val="000000"/>
        </w:rPr>
        <w:tab/>
      </w:r>
      <w:r>
        <w:rPr>
          <w:rStyle w:val="normaltextrun"/>
          <w:rFonts w:ascii="Calibri" w:hAnsi="Calibri" w:cs="Segoe UI"/>
          <w:color w:val="000000"/>
        </w:rPr>
        <w:tab/>
        <w:t xml:space="preserve">       </w:t>
      </w:r>
      <w:r>
        <w:rPr>
          <w:rStyle w:val="normaltextrun"/>
          <w:rFonts w:ascii="Calibri" w:hAnsi="Calibri" w:cs="Segoe UI"/>
          <w:color w:val="000000"/>
        </w:rPr>
        <w:t xml:space="preserve"> Заведующий МАДОУ </w:t>
      </w:r>
      <w:r>
        <w:rPr>
          <w:rStyle w:val="eop"/>
          <w:rFonts w:ascii="Calibri" w:hAnsi="Calibri" w:cs="Segoe UI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                                                                        </w:t>
      </w:r>
      <w:r>
        <w:rPr>
          <w:rStyle w:val="normaltextrun"/>
          <w:color w:val="000000"/>
        </w:rPr>
        <w:t>                           </w:t>
      </w:r>
      <w:r>
        <w:rPr>
          <w:rStyle w:val="normaltextrun"/>
          <w:rFonts w:ascii="Calibri" w:hAnsi="Calibri" w:cs="Segoe UI"/>
          <w:color w:val="000000"/>
        </w:rPr>
        <w:t>«Детский сад № 214»</w:t>
      </w:r>
      <w:r>
        <w:rPr>
          <w:rStyle w:val="eop"/>
          <w:rFonts w:ascii="Calibri" w:hAnsi="Calibri" w:cs="Segoe UI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                                                                              </w:t>
      </w:r>
      <w:r>
        <w:rPr>
          <w:rStyle w:val="normaltextrun"/>
          <w:color w:val="000000"/>
        </w:rPr>
        <w:t>                     </w:t>
      </w:r>
      <w:r>
        <w:rPr>
          <w:rStyle w:val="normaltextrun"/>
          <w:rFonts w:ascii="Calibri" w:hAnsi="Calibri" w:cs="Segoe UI"/>
          <w:color w:val="000000"/>
        </w:rPr>
        <w:t>_______</w:t>
      </w:r>
      <w:proofErr w:type="spellStart"/>
      <w:r>
        <w:rPr>
          <w:rStyle w:val="spellingerror"/>
          <w:rFonts w:ascii="Calibri" w:hAnsi="Calibri" w:cs="Segoe UI"/>
          <w:color w:val="000000"/>
        </w:rPr>
        <w:t>Р.Н.Хабибуллина</w:t>
      </w:r>
      <w:proofErr w:type="spellEnd"/>
      <w:r>
        <w:rPr>
          <w:rStyle w:val="eop"/>
          <w:rFonts w:ascii="Calibri" w:hAnsi="Calibri" w:cs="Segoe UI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</w:rPr>
        <w:t>Протокол № _______</w:t>
      </w:r>
      <w:r>
        <w:rPr>
          <w:rStyle w:val="normaltextrun"/>
          <w:rFonts w:ascii="Calibri" w:hAnsi="Calibri" w:cs="Segoe UI"/>
          <w:color w:val="000000"/>
        </w:rPr>
        <w:t xml:space="preserve">от </w:t>
      </w:r>
      <w:r>
        <w:rPr>
          <w:rStyle w:val="normaltextrun"/>
          <w:rFonts w:ascii="Calibri" w:hAnsi="Calibri" w:cs="Segoe UI"/>
          <w:color w:val="000000"/>
        </w:rPr>
        <w:t>____________</w:t>
      </w:r>
      <w:r>
        <w:rPr>
          <w:rStyle w:val="normaltextrun"/>
          <w:rFonts w:ascii="Calibri" w:hAnsi="Calibri" w:cs="Segoe UI"/>
          <w:color w:val="000000"/>
        </w:rPr>
        <w:t>г.                                      </w:t>
      </w:r>
      <w:proofErr w:type="spellStart"/>
      <w:r>
        <w:rPr>
          <w:rStyle w:val="spellingerror"/>
          <w:rFonts w:ascii="Calibri" w:hAnsi="Calibri" w:cs="Segoe UI"/>
          <w:color w:val="000000"/>
        </w:rPr>
        <w:t>Приказ_от</w:t>
      </w:r>
      <w:proofErr w:type="spellEnd"/>
      <w:r>
        <w:rPr>
          <w:rStyle w:val="normaltextrun"/>
          <w:rFonts w:ascii="Calibri" w:hAnsi="Calibri" w:cs="Segoe UI"/>
          <w:color w:val="000000"/>
        </w:rPr>
        <w:t xml:space="preserve">  </w:t>
      </w:r>
      <w:r>
        <w:rPr>
          <w:rStyle w:val="normaltextrun"/>
          <w:rFonts w:ascii="Calibri" w:hAnsi="Calibri" w:cs="Segoe UI"/>
          <w:color w:val="000000"/>
        </w:rPr>
        <w:t>__________</w:t>
      </w:r>
      <w:proofErr w:type="gramStart"/>
      <w:r>
        <w:rPr>
          <w:rStyle w:val="normaltextrun"/>
          <w:rFonts w:ascii="Calibri" w:hAnsi="Calibri" w:cs="Segoe UI"/>
          <w:color w:val="000000"/>
        </w:rPr>
        <w:t>г</w:t>
      </w:r>
      <w:proofErr w:type="gramEnd"/>
      <w:r>
        <w:rPr>
          <w:rStyle w:val="normaltextrun"/>
          <w:rFonts w:ascii="Calibri" w:hAnsi="Calibri" w:cs="Segoe UI"/>
          <w:color w:val="000000"/>
        </w:rPr>
        <w:t xml:space="preserve">. № </w:t>
      </w:r>
      <w:r>
        <w:rPr>
          <w:rStyle w:val="normaltextrun"/>
          <w:rFonts w:ascii="Calibri" w:hAnsi="Calibri" w:cs="Segoe UI"/>
          <w:color w:val="000000"/>
        </w:rPr>
        <w:t>____</w:t>
      </w:r>
      <w:r>
        <w:rPr>
          <w:rStyle w:val="eop"/>
          <w:rFonts w:ascii="Calibri" w:hAnsi="Calibri" w:cs="Segoe UI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eorgia" w:hAnsi="Georgia" w:cs="Segoe UI"/>
          <w:sz w:val="28"/>
          <w:szCs w:val="2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sz w:val="28"/>
          <w:szCs w:val="28"/>
        </w:rPr>
        <w:t> </w:t>
      </w:r>
    </w:p>
    <w:p w:rsidR="008D7201" w:rsidRP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D7201">
        <w:rPr>
          <w:rStyle w:val="normaltextrun"/>
          <w:b/>
          <w:bCs/>
          <w:color w:val="000000"/>
          <w:sz w:val="28"/>
          <w:szCs w:val="28"/>
        </w:rPr>
        <w:t>Положение </w:t>
      </w:r>
      <w:r w:rsidRPr="008D7201">
        <w:rPr>
          <w:rStyle w:val="eop"/>
          <w:sz w:val="28"/>
          <w:szCs w:val="28"/>
        </w:rPr>
        <w:t> </w:t>
      </w:r>
    </w:p>
    <w:p w:rsidR="008D7201" w:rsidRP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8D7201">
        <w:rPr>
          <w:rStyle w:val="normaltextrun"/>
          <w:b/>
          <w:bCs/>
          <w:color w:val="000000"/>
          <w:sz w:val="28"/>
          <w:szCs w:val="28"/>
        </w:rPr>
        <w:t xml:space="preserve">об организации и проведении публичного отчета </w:t>
      </w:r>
    </w:p>
    <w:p w:rsidR="008D7201" w:rsidRP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8D7201">
        <w:rPr>
          <w:rStyle w:val="normaltextrun"/>
          <w:b/>
          <w:bCs/>
          <w:color w:val="000000"/>
          <w:sz w:val="28"/>
          <w:szCs w:val="28"/>
        </w:rPr>
        <w:t>Муниципального автономного дошкольного образовательного учреждения</w:t>
      </w:r>
      <w:r w:rsidRPr="008D7201">
        <w:rPr>
          <w:rStyle w:val="normaltextrun"/>
          <w:b/>
          <w:bCs/>
          <w:color w:val="000000"/>
          <w:sz w:val="28"/>
          <w:szCs w:val="28"/>
        </w:rPr>
        <w:t xml:space="preserve"> «Детский сад №214 комбинированного </w:t>
      </w:r>
      <w:r w:rsidRPr="008D7201">
        <w:rPr>
          <w:rStyle w:val="spellingerror"/>
          <w:b/>
          <w:bCs/>
          <w:color w:val="000000"/>
          <w:sz w:val="28"/>
          <w:szCs w:val="28"/>
        </w:rPr>
        <w:t xml:space="preserve">вида» </w:t>
      </w:r>
      <w:proofErr w:type="spellStart"/>
      <w:r w:rsidRPr="008D7201">
        <w:rPr>
          <w:rStyle w:val="spellingerror"/>
          <w:b/>
          <w:bCs/>
          <w:color w:val="000000"/>
          <w:sz w:val="28"/>
          <w:szCs w:val="28"/>
        </w:rPr>
        <w:t>Вахитовского</w:t>
      </w:r>
      <w:proofErr w:type="spellEnd"/>
      <w:r w:rsidRPr="008D7201">
        <w:rPr>
          <w:rStyle w:val="normaltextrun"/>
          <w:b/>
          <w:bCs/>
          <w:color w:val="000000"/>
          <w:sz w:val="28"/>
          <w:szCs w:val="28"/>
        </w:rPr>
        <w:t> района </w:t>
      </w:r>
      <w:proofErr w:type="spellStart"/>
      <w:r w:rsidRPr="008D7201">
        <w:rPr>
          <w:rStyle w:val="spellingerror"/>
          <w:b/>
          <w:bCs/>
          <w:color w:val="000000"/>
          <w:sz w:val="28"/>
          <w:szCs w:val="28"/>
        </w:rPr>
        <w:t>г</w:t>
      </w:r>
      <w:proofErr w:type="gramStart"/>
      <w:r w:rsidRPr="008D7201">
        <w:rPr>
          <w:rStyle w:val="spellingerror"/>
          <w:b/>
          <w:bCs/>
          <w:color w:val="000000"/>
          <w:sz w:val="28"/>
          <w:szCs w:val="28"/>
        </w:rPr>
        <w:t>.К</w:t>
      </w:r>
      <w:proofErr w:type="gramEnd"/>
      <w:r w:rsidRPr="008D7201">
        <w:rPr>
          <w:rStyle w:val="spellingerror"/>
          <w:b/>
          <w:bCs/>
          <w:color w:val="000000"/>
          <w:sz w:val="28"/>
          <w:szCs w:val="28"/>
        </w:rPr>
        <w:t>азани</w:t>
      </w:r>
      <w:proofErr w:type="spellEnd"/>
      <w:r w:rsidRPr="008D7201">
        <w:rPr>
          <w:rStyle w:val="eop"/>
          <w:color w:val="000000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8D7201" w:rsidRDefault="008D7201" w:rsidP="008D72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lastRenderedPageBreak/>
        <w:t>I. Общие положения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1.1. </w:t>
      </w:r>
      <w:proofErr w:type="gramStart"/>
      <w:r>
        <w:rPr>
          <w:rStyle w:val="normaltextrun"/>
          <w:color w:val="000000"/>
          <w:sz w:val="28"/>
          <w:szCs w:val="28"/>
        </w:rPr>
        <w:t xml:space="preserve">Публичный доклад (отчет)  Муниципального автономного дошкольного образовательного учреждения «Детский сад № 214» </w:t>
      </w:r>
      <w:proofErr w:type="spellStart"/>
      <w:r>
        <w:rPr>
          <w:rStyle w:val="normaltextrun"/>
          <w:color w:val="000000"/>
          <w:sz w:val="28"/>
          <w:szCs w:val="28"/>
        </w:rPr>
        <w:t>Вахитовского</w:t>
      </w:r>
      <w:proofErr w:type="spellEnd"/>
      <w:r>
        <w:rPr>
          <w:rStyle w:val="normaltextrun"/>
          <w:color w:val="000000"/>
          <w:sz w:val="28"/>
          <w:szCs w:val="28"/>
        </w:rPr>
        <w:t xml:space="preserve"> района г Казани представляет собой способ обеспечения информационной открытости и прозрачности   муниципального общеобразовательного учреждения (далее –   образовательное учреждение), форма широкого информирования общественности, прежде всего родительской, об образовательной деятельности   учреждения, об основных результатах и проблемах его функционирования и развития в отчетный период.</w:t>
      </w:r>
      <w:r>
        <w:rPr>
          <w:rStyle w:val="eop"/>
          <w:sz w:val="28"/>
          <w:szCs w:val="28"/>
        </w:rPr>
        <w:t> </w:t>
      </w:r>
      <w:proofErr w:type="gramEnd"/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1.2. Сроки предоставления публичного отчёта: </w:t>
      </w:r>
      <w:r>
        <w:rPr>
          <w:rStyle w:val="normaltextrun"/>
          <w:sz w:val="28"/>
          <w:szCs w:val="28"/>
        </w:rPr>
        <w:t>ежегодно в апреле-мае </w:t>
      </w:r>
      <w:r>
        <w:rPr>
          <w:rStyle w:val="normaltextrun"/>
          <w:color w:val="000000"/>
          <w:sz w:val="28"/>
          <w:szCs w:val="28"/>
        </w:rPr>
        <w:t>за отчетный период (не более одного года).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1.3. Основные функции отчёта: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информирование общественности об особенностях организации образовательного процесса, укладе жизни   учреждения, имевших место и планируемых изменениях и нововведениях;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отчёт о </w:t>
      </w:r>
      <w:r>
        <w:rPr>
          <w:rStyle w:val="contextualspellingandgrammarerror"/>
          <w:color w:val="000000"/>
          <w:sz w:val="28"/>
          <w:szCs w:val="28"/>
        </w:rPr>
        <w:t>выполнении  муниципального</w:t>
      </w:r>
      <w:r>
        <w:rPr>
          <w:rStyle w:val="normaltextrun"/>
          <w:color w:val="000000"/>
          <w:sz w:val="28"/>
          <w:szCs w:val="28"/>
        </w:rPr>
        <w:t> и общественного заказа на образование;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отчёт о расходовании средств, полученных в рамках нормативного бюджетного финансирования, а также внебюджетных средств;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получение общественного признания достижений   учреждения;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привлечение внимания общественности, органов государственной власти и органов местного </w:t>
      </w:r>
      <w:r>
        <w:rPr>
          <w:rStyle w:val="contextualspellingandgrammarerror"/>
          <w:color w:val="000000"/>
          <w:sz w:val="28"/>
          <w:szCs w:val="28"/>
        </w:rPr>
        <w:t>самоуправления  к</w:t>
      </w:r>
      <w:r>
        <w:rPr>
          <w:rStyle w:val="normaltextrun"/>
          <w:color w:val="000000"/>
          <w:sz w:val="28"/>
          <w:szCs w:val="28"/>
        </w:rPr>
        <w:t> проблемам  образовательного учреждения;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расширение круга социальных партнеров, повышение эффективности их деятельности в </w:t>
      </w:r>
      <w:r>
        <w:rPr>
          <w:rStyle w:val="contextualspellingandgrammarerror"/>
          <w:color w:val="000000"/>
          <w:sz w:val="28"/>
          <w:szCs w:val="28"/>
        </w:rPr>
        <w:t>интересах  образовательного</w:t>
      </w:r>
      <w:r>
        <w:rPr>
          <w:rStyle w:val="normaltextrun"/>
          <w:color w:val="000000"/>
          <w:sz w:val="28"/>
          <w:szCs w:val="28"/>
        </w:rPr>
        <w:t> учреждения;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привлечение общественности к оценке </w:t>
      </w:r>
      <w:r>
        <w:rPr>
          <w:rStyle w:val="contextualspellingandgrammarerror"/>
          <w:color w:val="000000"/>
          <w:sz w:val="28"/>
          <w:szCs w:val="28"/>
        </w:rPr>
        <w:t>деятельности  учреждения</w:t>
      </w:r>
      <w:r>
        <w:rPr>
          <w:rStyle w:val="normaltextrun"/>
          <w:color w:val="000000"/>
          <w:sz w:val="28"/>
          <w:szCs w:val="28"/>
        </w:rPr>
        <w:t>, разработке предложений и планированию деятельности по ее развитию.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1.4. Основными целевыми группами, для которых готовится и публикуется отчёт, являются родители (законные </w:t>
      </w:r>
      <w:r>
        <w:rPr>
          <w:rStyle w:val="contextualspellingandgrammarerror"/>
          <w:color w:val="000000"/>
          <w:sz w:val="28"/>
          <w:szCs w:val="28"/>
        </w:rPr>
        <w:t>представители)  воспитанников</w:t>
      </w:r>
      <w:r>
        <w:rPr>
          <w:rStyle w:val="normaltextrun"/>
          <w:color w:val="000000"/>
          <w:sz w:val="28"/>
          <w:szCs w:val="28"/>
        </w:rPr>
        <w:t>, учредитель, социальные партнёры образовательного учреждения, местная общественность.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Особое значение отчёт должен иметь для родителей (законных представителей) вновь прибывших в  образовательное учреждение воспитанников, а также для родителей (законных представителей), планирующих направить ребенка на воспитание и обучение в данное   образовательное учреждение (материалы отчёта должны помогать родителям сориентироваться в особенностях образовательных   программ, реализуемых образовательным учреждением, его уклада и традиций, дополнительных образовательных услуг и др.). </w:t>
      </w:r>
      <w:r>
        <w:rPr>
          <w:rStyle w:val="eop"/>
          <w:sz w:val="28"/>
          <w:szCs w:val="28"/>
        </w:rPr>
        <w:t> </w:t>
      </w:r>
      <w:proofErr w:type="gramEnd"/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1.5. В подготовке отчёта принимают участие представители всех групп участников образовательного процесса: педагоги, администрация   </w:t>
      </w:r>
      <w:r>
        <w:rPr>
          <w:rStyle w:val="contextualspellingandgrammarerror"/>
          <w:color w:val="000000"/>
          <w:sz w:val="28"/>
          <w:szCs w:val="28"/>
        </w:rPr>
        <w:t>учреждения,   </w:t>
      </w:r>
      <w:r>
        <w:rPr>
          <w:rStyle w:val="normaltextrun"/>
          <w:color w:val="000000"/>
          <w:sz w:val="28"/>
          <w:szCs w:val="28"/>
        </w:rPr>
        <w:t>родители (законные представители), орган государственно-общественного управления   учреждения.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1.6. Отчёт утверждается </w:t>
      </w:r>
      <w:proofErr w:type="gramStart"/>
      <w:r>
        <w:rPr>
          <w:rStyle w:val="normaltextrun"/>
          <w:color w:val="000000"/>
          <w:sz w:val="28"/>
          <w:szCs w:val="28"/>
        </w:rPr>
        <w:t>о</w:t>
      </w:r>
      <w:proofErr w:type="gramEnd"/>
      <w:r>
        <w:rPr>
          <w:rStyle w:val="normaltextrun"/>
          <w:color w:val="000000"/>
          <w:sz w:val="28"/>
          <w:szCs w:val="28"/>
        </w:rPr>
        <w:t xml:space="preserve"> </w:t>
      </w:r>
      <w:proofErr w:type="gramStart"/>
      <w:r>
        <w:rPr>
          <w:rStyle w:val="normaltextrun"/>
          <w:color w:val="000000"/>
          <w:sz w:val="28"/>
          <w:szCs w:val="28"/>
        </w:rPr>
        <w:t>учредителем</w:t>
      </w:r>
      <w:proofErr w:type="gramEnd"/>
      <w:r>
        <w:rPr>
          <w:rStyle w:val="normaltextrun"/>
          <w:color w:val="000000"/>
          <w:sz w:val="28"/>
          <w:szCs w:val="28"/>
        </w:rPr>
        <w:t>   учреждения, подписывается заведующей образовательного учреждения совместно с председателем органа государственно-общественного управления.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1.7. Текст отчёта должен быть опубликован либо размещен на сайте в сети Интернет.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1.8. Отчёт является документом постоянного хранения, администрация   учреждения обеспечивает хранение отчёта и доступность отчёта для участников образовательного процесса.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II. Структура отчёта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2.1. Отчёт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 Основная часть отчёта включает следующие разделы: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2.2.1. Общая характеристика образовательного учреждения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2.2.2. Состав воспитанников (основные количественные данные, в том числе по </w:t>
      </w:r>
      <w:r>
        <w:rPr>
          <w:rStyle w:val="contextualspellingandgrammarerror"/>
          <w:color w:val="000000"/>
          <w:sz w:val="28"/>
          <w:szCs w:val="28"/>
        </w:rPr>
        <w:t>возрастам  групп</w:t>
      </w:r>
      <w:r>
        <w:rPr>
          <w:rStyle w:val="normaltextrun"/>
          <w:color w:val="000000"/>
          <w:sz w:val="28"/>
          <w:szCs w:val="28"/>
        </w:rPr>
        <w:t>; обобщенные данные по месту жительства, социокультурной ситуации в микрорайоне (населенном пункте), в котором расположено образовательное  учреждение).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2.2.3. Структура управления  образовательного учреждения.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2.2.4. Условия осуществления образовательного процесса, в </w:t>
      </w:r>
      <w:proofErr w:type="spellStart"/>
      <w:r>
        <w:rPr>
          <w:rStyle w:val="normaltextrun"/>
          <w:color w:val="000000"/>
          <w:sz w:val="28"/>
          <w:szCs w:val="28"/>
        </w:rPr>
        <w:t>т.ч</w:t>
      </w:r>
      <w:proofErr w:type="spellEnd"/>
      <w:r>
        <w:rPr>
          <w:rStyle w:val="normaltextrun"/>
          <w:color w:val="000000"/>
          <w:sz w:val="28"/>
          <w:szCs w:val="28"/>
        </w:rPr>
        <w:t>. материально-техническая база, кадровое обеспечение образовательного процесса.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2.2.5. Финансовое обеспечение функционирования и развития   учреждения (основные данные по получаемому бюджетному финансированию, привлеченным внебюджетным средствам, основным направлениям их расходования).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2.2.6. Режим воспитания и обучения, организация питания и обеспечение безопасности.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2.2.7. Приоритетные цели и задачи развития образовательного учреждения, деятельность по их решению в отчетный период (в </w:t>
      </w:r>
      <w:proofErr w:type="spellStart"/>
      <w:r>
        <w:rPr>
          <w:rStyle w:val="normaltextrun"/>
          <w:color w:val="000000"/>
          <w:sz w:val="28"/>
          <w:szCs w:val="28"/>
        </w:rPr>
        <w:t>т.ч</w:t>
      </w:r>
      <w:proofErr w:type="spellEnd"/>
      <w:r>
        <w:rPr>
          <w:rStyle w:val="normaltextrun"/>
          <w:color w:val="000000"/>
          <w:sz w:val="28"/>
          <w:szCs w:val="28"/>
        </w:rPr>
        <w:t>. решения органа государственно-общественного управления).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2.2.8. Реализация образовательной программы, включая: непосредственно образовательную деятельность, перечень дополнительных образовательных услуг, предоставляемых  образовательным учреждением (в том числе на платной договорной основе), условия и порядок их предоставления, система мониторинга реализации программы.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2.2.9. Основные образовательные результаты воспитанников,  участие в   конкурсах различных уровней.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2.2.10. Результаты реализации воспитательной программы образовательного учреждения, формирование ключевых компетенций, социального опыта воспитанников.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2.2.11. Меры по охране и укреплению здоровья.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2.2.13. Социальная активность и социальное партнерство  образовательного учреждения (сотрудничество с учреждениями дополнительного образования, предприятиями, некоммерческими организациями и общественными объединениями; социально значимые мероприятия и программы общеобразовательного учреждения и др.). Публикации в СМИ об образовательном учреждении.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2.2.14. Основные сохраняющиеся проблемы образовательного учреждения (в </w:t>
      </w:r>
      <w:proofErr w:type="spellStart"/>
      <w:r>
        <w:rPr>
          <w:rStyle w:val="normaltextrun"/>
          <w:color w:val="000000"/>
          <w:sz w:val="28"/>
          <w:szCs w:val="28"/>
        </w:rPr>
        <w:t>т.ч</w:t>
      </w:r>
      <w:proofErr w:type="spellEnd"/>
      <w:r>
        <w:rPr>
          <w:rStyle w:val="normaltextrun"/>
          <w:color w:val="000000"/>
          <w:sz w:val="28"/>
          <w:szCs w:val="28"/>
        </w:rPr>
        <w:t>. не решенные в отчетный период).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2.2.15. Основные направления развития образовательного учреждения на предстоящий год и перспективы (в соответствии с Программой развития учреждения).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В заключени</w:t>
      </w:r>
      <w:proofErr w:type="gramStart"/>
      <w:r>
        <w:rPr>
          <w:rStyle w:val="normaltextrun"/>
          <w:color w:val="000000"/>
          <w:sz w:val="28"/>
          <w:szCs w:val="28"/>
        </w:rPr>
        <w:t>и</w:t>
      </w:r>
      <w:proofErr w:type="gramEnd"/>
      <w:r>
        <w:rPr>
          <w:rStyle w:val="normaltextrun"/>
          <w:color w:val="000000"/>
          <w:sz w:val="28"/>
          <w:szCs w:val="28"/>
        </w:rPr>
        <w:t xml:space="preserve"> каждого раздела представлены краткие выводы, обобщающие приводимые данные.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отчёт в своем общем объеме был доступен для прочтения, в том числе  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2.3. Опубликование личных сведений о воспитанниках и их фамилий в отчёте не допускается.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III. Подготовка доклада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3.1. Подготовка отчёта является организованным процессом и включает в себя следующие этапы: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утверждение состава и руководителя (координатора) рабочей группы, ответственной за подготовку отчёта (как правило, соответствующая рабочая группа включает в себя представителей администрации, органа государственно-общественного управления  образовательного учреждения, педагогов, родителей (законных представителей);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утверждение графика работы по подготовке отчёта;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разработка структуры отчёта;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утверждение структуры отчёта;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– сбор необходимых для отчёта данных (в </w:t>
      </w:r>
      <w:proofErr w:type="spellStart"/>
      <w:r>
        <w:rPr>
          <w:rStyle w:val="normaltextrun"/>
          <w:color w:val="000000"/>
          <w:sz w:val="28"/>
          <w:szCs w:val="28"/>
        </w:rPr>
        <w:t>т.ч</w:t>
      </w:r>
      <w:proofErr w:type="spellEnd"/>
      <w:r>
        <w:rPr>
          <w:rStyle w:val="normaltextrun"/>
          <w:color w:val="000000"/>
          <w:sz w:val="28"/>
          <w:szCs w:val="28"/>
        </w:rPr>
        <w:t>. посредством опросов, анкетирования, иных социологических методов, мониторинга);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написание всех отдельных разделов отчёта, его аннотации, сокращенного (например, для публикации в местных СМИ) варианта;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представление проекта отчёта на расширенное заседание органа государственно-общественного управления образовательного учреждения, обсуждение;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доработка проекта отчёта по результатам обсуждения;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– утверждение отчёта (в </w:t>
      </w:r>
      <w:proofErr w:type="spellStart"/>
      <w:r>
        <w:rPr>
          <w:rStyle w:val="normaltextrun"/>
          <w:color w:val="000000"/>
          <w:sz w:val="28"/>
          <w:szCs w:val="28"/>
        </w:rPr>
        <w:t>т.ч</w:t>
      </w:r>
      <w:proofErr w:type="spellEnd"/>
      <w:r>
        <w:rPr>
          <w:rStyle w:val="normaltextrun"/>
          <w:color w:val="000000"/>
          <w:sz w:val="28"/>
          <w:szCs w:val="28"/>
        </w:rPr>
        <w:t>. сокращенного его варианта) и подготовка его к публикации.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IV. Публикация, презентация и распространение отчёта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4.1. Утвержденный отчёт публикуется и доводится до общественности в следующих формах: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размещение отчёта на Интернет-сайте, например, сайте образовательного учреждения;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проведение специального  родительского собрания (конференции), педагогического совета или (и) собрания трудового коллектива;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проведение дня открытых дверей, в рамках которого отчёта будет представлен родителям в форме стендового доклада;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– публикация сокращенного варианта отчёта в местных СМИ;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4.2. Публичный отчёт используется для организации общественной оценки деятельности образовательного учреждения. Для этого в отчёте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 </w:t>
      </w:r>
      <w:r>
        <w:rPr>
          <w:rStyle w:val="eop"/>
          <w:sz w:val="28"/>
          <w:szCs w:val="28"/>
        </w:rPr>
        <w:t> </w:t>
      </w:r>
    </w:p>
    <w:p w:rsidR="008D7201" w:rsidRDefault="008D7201" w:rsidP="008D72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  <w:bookmarkStart w:id="0" w:name="_GoBack"/>
      <w:bookmarkEnd w:id="0"/>
    </w:p>
    <w:p w:rsidR="008D7201" w:rsidRDefault="008D7201" w:rsidP="008D720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  </w:t>
      </w:r>
      <w:r>
        <w:rPr>
          <w:rStyle w:val="eop"/>
          <w:sz w:val="28"/>
          <w:szCs w:val="28"/>
        </w:rPr>
        <w:t> </w:t>
      </w:r>
    </w:p>
    <w:p w:rsidR="00907226" w:rsidRDefault="00907226"/>
    <w:sectPr w:rsidR="00907226" w:rsidSect="008D7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05"/>
    <w:rsid w:val="008D7201"/>
    <w:rsid w:val="00907226"/>
    <w:rsid w:val="00F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7201"/>
  </w:style>
  <w:style w:type="character" w:customStyle="1" w:styleId="spellingerror">
    <w:name w:val="spellingerror"/>
    <w:basedOn w:val="a0"/>
    <w:rsid w:val="008D7201"/>
  </w:style>
  <w:style w:type="character" w:customStyle="1" w:styleId="eop">
    <w:name w:val="eop"/>
    <w:basedOn w:val="a0"/>
    <w:rsid w:val="008D7201"/>
  </w:style>
  <w:style w:type="character" w:customStyle="1" w:styleId="contextualspellingandgrammarerror">
    <w:name w:val="contextualspellingandgrammarerror"/>
    <w:basedOn w:val="a0"/>
    <w:rsid w:val="008D7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D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7201"/>
  </w:style>
  <w:style w:type="character" w:customStyle="1" w:styleId="spellingerror">
    <w:name w:val="spellingerror"/>
    <w:basedOn w:val="a0"/>
    <w:rsid w:val="008D7201"/>
  </w:style>
  <w:style w:type="character" w:customStyle="1" w:styleId="eop">
    <w:name w:val="eop"/>
    <w:basedOn w:val="a0"/>
    <w:rsid w:val="008D7201"/>
  </w:style>
  <w:style w:type="character" w:customStyle="1" w:styleId="contextualspellingandgrammarerror">
    <w:name w:val="contextualspellingandgrammarerror"/>
    <w:basedOn w:val="a0"/>
    <w:rsid w:val="008D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2020-06-30T09:40:00Z</dcterms:created>
  <dcterms:modified xsi:type="dcterms:W3CDTF">2020-06-30T09:45:00Z</dcterms:modified>
</cp:coreProperties>
</file>